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C313" w14:textId="25588395" w:rsidR="00E607AA" w:rsidRPr="00CE125A" w:rsidRDefault="00E607AA" w:rsidP="00F54973">
      <w:pPr>
        <w:pStyle w:val="Heading1"/>
        <w:tabs>
          <w:tab w:val="clear" w:pos="360"/>
        </w:tabs>
        <w:spacing w:before="0" w:after="0" w:afterAutospacing="0" w:line="240" w:lineRule="auto"/>
        <w:rPr>
          <w:rFonts w:ascii="Qanelas Soft ExtraBold" w:hAnsi="Qanelas Soft ExtraBold"/>
          <w:color w:val="44546A"/>
          <w:sz w:val="36"/>
          <w:szCs w:val="36"/>
        </w:rPr>
      </w:pPr>
      <w:bookmarkStart w:id="0" w:name="OLE_LINK3"/>
      <w:bookmarkStart w:id="1" w:name="OLE_LINK4"/>
      <w:r w:rsidRPr="00CE125A">
        <w:rPr>
          <w:rFonts w:ascii="Qanelas Soft ExtraBold" w:hAnsi="Qanelas Soft ExtraBold"/>
          <w:color w:val="44546A"/>
          <w:sz w:val="36"/>
          <w:szCs w:val="36"/>
        </w:rPr>
        <w:t xml:space="preserve">Template: </w:t>
      </w:r>
      <w:r w:rsidR="0058750B">
        <w:rPr>
          <w:rFonts w:ascii="Qanelas Soft ExtraBold" w:hAnsi="Qanelas Soft ExtraBold"/>
          <w:color w:val="44546A"/>
          <w:sz w:val="36"/>
          <w:szCs w:val="36"/>
        </w:rPr>
        <w:t>Mapping Youth Spaces</w:t>
      </w:r>
      <w:r w:rsidRPr="00CE125A">
        <w:rPr>
          <w:rFonts w:ascii="Qanelas Soft ExtraBold" w:hAnsi="Qanelas Soft ExtraBold"/>
          <w:color w:val="44546A"/>
          <w:sz w:val="36"/>
          <w:szCs w:val="36"/>
        </w:rPr>
        <w:t xml:space="preserve"> </w:t>
      </w:r>
      <w:bookmarkEnd w:id="0"/>
      <w:bookmarkEnd w:id="1"/>
    </w:p>
    <w:p w14:paraId="664D8343" w14:textId="77777777" w:rsidR="00F54973" w:rsidRDefault="00F54973" w:rsidP="00F54973">
      <w:pPr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14:paraId="644DDCF1" w14:textId="55D3CB92" w:rsidR="00E607AA" w:rsidRPr="006F7E87" w:rsidRDefault="00E607AA" w:rsidP="00F54973">
      <w:pPr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 w:rsidRPr="006F7E87">
        <w:rPr>
          <w:rFonts w:ascii="Arial" w:hAnsi="Arial" w:cs="Arial"/>
          <w:sz w:val="22"/>
          <w:szCs w:val="22"/>
        </w:rPr>
        <w:t xml:space="preserve">This template can be used during the asset mapping process to identify </w:t>
      </w:r>
      <w:r w:rsidR="006B7609">
        <w:rPr>
          <w:rFonts w:ascii="Arial" w:hAnsi="Arial" w:cs="Arial"/>
          <w:sz w:val="22"/>
          <w:szCs w:val="22"/>
        </w:rPr>
        <w:t xml:space="preserve">other spaces where youth gather that are not related to accessing health and wellness services. This exercise can help a community understand how to meet youth where they are, which environments they already feel safe in and what makes a space appealing for them. </w:t>
      </w:r>
      <w:r w:rsidR="000A5B6E">
        <w:rPr>
          <w:rFonts w:ascii="Arial" w:hAnsi="Arial" w:cs="Arial"/>
          <w:sz w:val="22"/>
          <w:szCs w:val="22"/>
        </w:rPr>
        <w:t xml:space="preserve">The types of </w:t>
      </w:r>
      <w:r w:rsidR="006B7609">
        <w:rPr>
          <w:rFonts w:ascii="Arial" w:hAnsi="Arial" w:cs="Arial"/>
          <w:sz w:val="22"/>
          <w:szCs w:val="22"/>
        </w:rPr>
        <w:t>spaces</w:t>
      </w:r>
      <w:r w:rsidR="000A5B6E">
        <w:rPr>
          <w:rFonts w:ascii="Arial" w:hAnsi="Arial" w:cs="Arial"/>
          <w:sz w:val="22"/>
          <w:szCs w:val="22"/>
        </w:rPr>
        <w:t xml:space="preserve"> may vary from one community to another. </w:t>
      </w:r>
    </w:p>
    <w:p w14:paraId="67391620" w14:textId="77777777" w:rsidR="006F7E87" w:rsidRPr="006F7E87" w:rsidRDefault="006F7E87" w:rsidP="006F7E87">
      <w:pPr>
        <w:tabs>
          <w:tab w:val="clear" w:pos="360"/>
        </w:tabs>
        <w:spacing w:before="0" w:beforeAutospacing="0" w:after="0" w:afterAutospacing="0" w:line="24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3"/>
        <w:gridCol w:w="2587"/>
      </w:tblGrid>
      <w:tr w:rsidR="00E607AA" w:rsidRPr="006F7E87" w14:paraId="254E2046" w14:textId="77777777" w:rsidTr="006C4A00">
        <w:trPr>
          <w:trHeight w:val="800"/>
          <w:tblHeader/>
        </w:trPr>
        <w:tc>
          <w:tcPr>
            <w:tcW w:w="1000" w:type="pct"/>
          </w:tcPr>
          <w:p w14:paraId="4FD1CC78" w14:textId="6731401E" w:rsidR="00E607AA" w:rsidRPr="006F7E87" w:rsidRDefault="006F7E87" w:rsidP="00240FB2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 xml:space="preserve">Type of </w:t>
            </w:r>
            <w:r w:rsidR="00EE4F65">
              <w:rPr>
                <w:rFonts w:ascii="Arial" w:hAnsi="Arial" w:cs="Arial"/>
                <w:b/>
                <w:bCs/>
                <w:sz w:val="22"/>
              </w:rPr>
              <w:t>spaces</w:t>
            </w:r>
          </w:p>
        </w:tc>
        <w:tc>
          <w:tcPr>
            <w:tcW w:w="1000" w:type="pct"/>
          </w:tcPr>
          <w:p w14:paraId="3E9E000B" w14:textId="6775ABC4" w:rsidR="00E607AA" w:rsidRPr="006F7E87" w:rsidRDefault="00E607AA" w:rsidP="00240FB2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 xml:space="preserve">Name of organization </w:t>
            </w:r>
          </w:p>
        </w:tc>
        <w:tc>
          <w:tcPr>
            <w:tcW w:w="1000" w:type="pct"/>
          </w:tcPr>
          <w:p w14:paraId="4E7487C7" w14:textId="08B7FF59" w:rsidR="00E607AA" w:rsidRPr="006F7E87" w:rsidRDefault="00E607AA" w:rsidP="00240FB2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>Primary contact</w:t>
            </w:r>
            <w:r w:rsidR="00C34CB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6F7E87">
              <w:rPr>
                <w:rFonts w:ascii="Arial" w:hAnsi="Arial" w:cs="Arial"/>
                <w:b/>
                <w:bCs/>
                <w:sz w:val="22"/>
              </w:rPr>
              <w:t xml:space="preserve">(name, role, phone or email) </w:t>
            </w:r>
          </w:p>
        </w:tc>
        <w:tc>
          <w:tcPr>
            <w:tcW w:w="1001" w:type="pct"/>
          </w:tcPr>
          <w:p w14:paraId="6789B8B4" w14:textId="02975BA0" w:rsidR="00E607AA" w:rsidRPr="006F7E87" w:rsidRDefault="00E607AA" w:rsidP="00240FB2">
            <w:pPr>
              <w:rPr>
                <w:rFonts w:ascii="Arial" w:hAnsi="Arial" w:cs="Arial"/>
                <w:b/>
                <w:bCs/>
                <w:sz w:val="22"/>
              </w:rPr>
            </w:pPr>
            <w:r w:rsidRPr="006F7E87">
              <w:rPr>
                <w:rFonts w:ascii="Arial" w:hAnsi="Arial" w:cs="Arial"/>
                <w:b/>
                <w:bCs/>
                <w:sz w:val="22"/>
              </w:rPr>
              <w:t xml:space="preserve">Brief description of the </w:t>
            </w:r>
            <w:r w:rsidR="00EE4F65">
              <w:rPr>
                <w:rFonts w:ascii="Arial" w:hAnsi="Arial" w:cs="Arial"/>
                <w:b/>
                <w:bCs/>
                <w:sz w:val="22"/>
              </w:rPr>
              <w:t>space</w:t>
            </w:r>
          </w:p>
        </w:tc>
        <w:tc>
          <w:tcPr>
            <w:tcW w:w="999" w:type="pct"/>
          </w:tcPr>
          <w:p w14:paraId="297FC24F" w14:textId="34C8C4DF" w:rsidR="00E607AA" w:rsidRPr="006F7E87" w:rsidRDefault="00E607AA" w:rsidP="00240FB2">
            <w:pPr>
              <w:rPr>
                <w:rFonts w:ascii="Arial" w:hAnsi="Arial" w:cs="Arial"/>
                <w:b/>
                <w:sz w:val="22"/>
              </w:rPr>
            </w:pPr>
            <w:r w:rsidRPr="006F7E87">
              <w:rPr>
                <w:rFonts w:ascii="Arial" w:hAnsi="Arial" w:cs="Arial"/>
                <w:b/>
                <w:sz w:val="22"/>
              </w:rPr>
              <w:t>Age group</w:t>
            </w:r>
            <w:r w:rsidR="00EE4F65">
              <w:rPr>
                <w:rFonts w:ascii="Arial" w:hAnsi="Arial" w:cs="Arial"/>
                <w:b/>
                <w:sz w:val="22"/>
              </w:rPr>
              <w:t>s that use the space</w:t>
            </w:r>
          </w:p>
        </w:tc>
      </w:tr>
      <w:tr w:rsidR="00E607AA" w:rsidRPr="006F7E87" w14:paraId="3C16CD43" w14:textId="77777777" w:rsidTr="006C4A00">
        <w:trPr>
          <w:trHeight w:val="367"/>
          <w:tblHeader/>
        </w:trPr>
        <w:tc>
          <w:tcPr>
            <w:tcW w:w="1000" w:type="pct"/>
          </w:tcPr>
          <w:p w14:paraId="4138F386" w14:textId="686C07CD" w:rsidR="00E607AA" w:rsidRPr="006F7E87" w:rsidRDefault="008E772C" w:rsidP="00240FB2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Schools</w:t>
            </w:r>
          </w:p>
        </w:tc>
        <w:tc>
          <w:tcPr>
            <w:tcW w:w="1000" w:type="pct"/>
          </w:tcPr>
          <w:p w14:paraId="40E32A34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  <w:p w14:paraId="65D6F484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026F4DD0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0308E096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069C7A91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E607AA" w:rsidRPr="006F7E87" w14:paraId="62F37711" w14:textId="77777777" w:rsidTr="006C4A00">
        <w:trPr>
          <w:trHeight w:val="245"/>
          <w:tblHeader/>
        </w:trPr>
        <w:tc>
          <w:tcPr>
            <w:tcW w:w="1000" w:type="pct"/>
          </w:tcPr>
          <w:p w14:paraId="51CD4537" w14:textId="399A1F3C" w:rsidR="00E607AA" w:rsidRPr="006F7E87" w:rsidRDefault="008E772C" w:rsidP="00240FB2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Religious or sacred spaces</w:t>
            </w:r>
          </w:p>
        </w:tc>
        <w:tc>
          <w:tcPr>
            <w:tcW w:w="1000" w:type="pct"/>
          </w:tcPr>
          <w:p w14:paraId="4AE532B6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  <w:p w14:paraId="55D740E4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3DE13D53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04FA7279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17062CDA" w14:textId="77777777" w:rsidR="00E607AA" w:rsidRPr="006F7E87" w:rsidRDefault="00E607AA" w:rsidP="00240FB2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E607AA" w:rsidRPr="006F7E87" w14:paraId="1668C351" w14:textId="77777777" w:rsidTr="006C4A00">
        <w:trPr>
          <w:trHeight w:val="405"/>
          <w:tblHeader/>
        </w:trPr>
        <w:tc>
          <w:tcPr>
            <w:tcW w:w="1000" w:type="pct"/>
          </w:tcPr>
          <w:p w14:paraId="312BB925" w14:textId="3BB5FA5D" w:rsidR="00E607AA" w:rsidRPr="006F7E87" w:rsidRDefault="008E772C" w:rsidP="00240FB2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Parks</w:t>
            </w:r>
          </w:p>
        </w:tc>
        <w:tc>
          <w:tcPr>
            <w:tcW w:w="1000" w:type="pct"/>
          </w:tcPr>
          <w:p w14:paraId="756A7E7B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  <w:p w14:paraId="11831DD0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6E1B620B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2B8D23A7" w14:textId="77777777" w:rsidR="00E607AA" w:rsidRPr="006F7E87" w:rsidRDefault="00E607AA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609D879F" w14:textId="77777777" w:rsidR="00E607AA" w:rsidRPr="006F7E87" w:rsidRDefault="00E607AA" w:rsidP="00240FB2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6C4A00" w:rsidRPr="006F7E87" w14:paraId="487980C0" w14:textId="77777777" w:rsidTr="006C4A00">
        <w:trPr>
          <w:trHeight w:val="405"/>
          <w:tblHeader/>
        </w:trPr>
        <w:tc>
          <w:tcPr>
            <w:tcW w:w="1000" w:type="pct"/>
          </w:tcPr>
          <w:p w14:paraId="28B50E14" w14:textId="4B82D2A6" w:rsidR="006C4A00" w:rsidRDefault="008E772C" w:rsidP="00240FB2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Activity spaces</w:t>
            </w:r>
          </w:p>
          <w:p w14:paraId="3A2127DD" w14:textId="2F61B44B" w:rsidR="006C4A00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25030E12" w14:textId="77777777" w:rsidR="006C4A00" w:rsidRPr="006F7E87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013F98A4" w14:textId="77777777" w:rsidR="006C4A00" w:rsidRPr="006F7E87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7FCF85B8" w14:textId="77777777" w:rsidR="006C4A00" w:rsidRPr="006F7E87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5749E23F" w14:textId="77777777" w:rsidR="006C4A00" w:rsidRPr="006F7E87" w:rsidRDefault="006C4A00" w:rsidP="00240FB2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6C4A00" w:rsidRPr="006F7E87" w14:paraId="2DF5513D" w14:textId="77777777" w:rsidTr="006C4A00">
        <w:trPr>
          <w:trHeight w:val="405"/>
          <w:tblHeader/>
        </w:trPr>
        <w:tc>
          <w:tcPr>
            <w:tcW w:w="1000" w:type="pct"/>
          </w:tcPr>
          <w:p w14:paraId="0D272B01" w14:textId="78A0C70C" w:rsidR="006C4A00" w:rsidRDefault="008E772C" w:rsidP="00240FB2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Committees that involve youth</w:t>
            </w:r>
          </w:p>
          <w:p w14:paraId="6AE3B656" w14:textId="0502EEB5" w:rsidR="006C4A00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3CD6FB00" w14:textId="77777777" w:rsidR="006C4A00" w:rsidRPr="006F7E87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1E680F49" w14:textId="77777777" w:rsidR="006C4A00" w:rsidRPr="006F7E87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191F26A8" w14:textId="77777777" w:rsidR="006C4A00" w:rsidRPr="006F7E87" w:rsidRDefault="006C4A00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5B1ACB47" w14:textId="77777777" w:rsidR="006C4A00" w:rsidRPr="006F7E87" w:rsidRDefault="006C4A00" w:rsidP="00240FB2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8E772C" w:rsidRPr="006F7E87" w14:paraId="4029C15C" w14:textId="77777777" w:rsidTr="006C4A00">
        <w:trPr>
          <w:trHeight w:val="405"/>
          <w:tblHeader/>
        </w:trPr>
        <w:tc>
          <w:tcPr>
            <w:tcW w:w="1000" w:type="pct"/>
          </w:tcPr>
          <w:p w14:paraId="063B6BA3" w14:textId="77777777" w:rsidR="008E772C" w:rsidRDefault="008E772C" w:rsidP="00240FB2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Online spaces</w:t>
            </w:r>
          </w:p>
          <w:p w14:paraId="5D021785" w14:textId="5DB27907" w:rsidR="00ED7BF4" w:rsidRDefault="00ED7BF4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344D2AE0" w14:textId="77777777" w:rsidR="008E772C" w:rsidRPr="006F7E87" w:rsidRDefault="008E772C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0" w:type="pct"/>
          </w:tcPr>
          <w:p w14:paraId="0F7299E3" w14:textId="77777777" w:rsidR="008E772C" w:rsidRPr="006F7E87" w:rsidRDefault="008E772C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1001" w:type="pct"/>
          </w:tcPr>
          <w:p w14:paraId="3A864A05" w14:textId="77777777" w:rsidR="008E772C" w:rsidRPr="006F7E87" w:rsidRDefault="008E772C" w:rsidP="00240FB2">
            <w:pPr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999" w:type="pct"/>
          </w:tcPr>
          <w:p w14:paraId="4CD27044" w14:textId="77777777" w:rsidR="008E772C" w:rsidRPr="006F7E87" w:rsidRDefault="008E772C" w:rsidP="00240FB2">
            <w:pPr>
              <w:tabs>
                <w:tab w:val="clear" w:pos="360"/>
              </w:tabs>
              <w:spacing w:before="0" w:beforeAutospacing="0" w:after="0" w:afterAutospacing="0" w:line="240" w:lineRule="auto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</w:tbl>
    <w:p w14:paraId="1DEB6774" w14:textId="77777777" w:rsidR="00E607AA" w:rsidRDefault="00E607AA" w:rsidP="00E607AA"/>
    <w:sectPr w:rsidR="00E607AA" w:rsidSect="00E607AA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82B4" w14:textId="77777777" w:rsidR="0015063B" w:rsidRDefault="0015063B" w:rsidP="00E607AA">
      <w:pPr>
        <w:spacing w:before="0" w:after="0" w:line="240" w:lineRule="auto"/>
      </w:pPr>
      <w:r>
        <w:separator/>
      </w:r>
    </w:p>
  </w:endnote>
  <w:endnote w:type="continuationSeparator" w:id="0">
    <w:p w14:paraId="7B551BE1" w14:textId="77777777" w:rsidR="0015063B" w:rsidRDefault="0015063B" w:rsidP="00E607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anelas Soft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003E" w14:textId="4AE80235" w:rsidR="00E607AA" w:rsidRDefault="00E607AA" w:rsidP="00E607AA">
    <w:pPr>
      <w:pStyle w:val="Footer"/>
      <w:tabs>
        <w:tab w:val="clear" w:pos="9026"/>
        <w:tab w:val="right" w:pos="12690"/>
      </w:tabs>
    </w:pPr>
    <w:r>
      <w:rPr>
        <w:rStyle w:val="PageNumber"/>
        <w:rFonts w:ascii="Arial" w:hAnsi="Arial" w:cs="Arial"/>
        <w:color w:val="808080"/>
        <w:szCs w:val="18"/>
      </w:rPr>
      <w:tab/>
    </w:r>
    <w:r>
      <w:rPr>
        <w:rStyle w:val="PageNumber"/>
        <w:rFonts w:ascii="Arial" w:hAnsi="Arial" w:cs="Arial"/>
        <w:color w:val="808080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6EDE" w14:textId="77777777" w:rsidR="0015063B" w:rsidRDefault="0015063B" w:rsidP="00E607AA">
      <w:pPr>
        <w:spacing w:before="0" w:after="0" w:line="240" w:lineRule="auto"/>
      </w:pPr>
      <w:r>
        <w:separator/>
      </w:r>
    </w:p>
  </w:footnote>
  <w:footnote w:type="continuationSeparator" w:id="0">
    <w:p w14:paraId="23E42A2C" w14:textId="77777777" w:rsidR="0015063B" w:rsidRDefault="0015063B" w:rsidP="00E607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54425"/>
    <w:multiLevelType w:val="multilevel"/>
    <w:tmpl w:val="0809001D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CB0C7"/>
        <w:sz w:val="2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3CB0C7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A0A36B7"/>
    <w:multiLevelType w:val="multilevel"/>
    <w:tmpl w:val="0809001D"/>
    <w:styleLink w:val="Foundry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B0C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B0C7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CB0C7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CB0C7"/>
      </w:r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num w:numId="1" w16cid:durableId="394863134">
    <w:abstractNumId w:val="0"/>
  </w:num>
  <w:num w:numId="2" w16cid:durableId="157635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A"/>
    <w:rsid w:val="00016534"/>
    <w:rsid w:val="000278B8"/>
    <w:rsid w:val="00031CAA"/>
    <w:rsid w:val="00033E8E"/>
    <w:rsid w:val="00034019"/>
    <w:rsid w:val="00044C32"/>
    <w:rsid w:val="00047CEF"/>
    <w:rsid w:val="00073781"/>
    <w:rsid w:val="0008203B"/>
    <w:rsid w:val="00082A71"/>
    <w:rsid w:val="0008785F"/>
    <w:rsid w:val="000A5B6E"/>
    <w:rsid w:val="000D6304"/>
    <w:rsid w:val="000E398D"/>
    <w:rsid w:val="000E3EE7"/>
    <w:rsid w:val="000E749F"/>
    <w:rsid w:val="0010447A"/>
    <w:rsid w:val="00120042"/>
    <w:rsid w:val="00124A44"/>
    <w:rsid w:val="00125A95"/>
    <w:rsid w:val="001318AA"/>
    <w:rsid w:val="0015063B"/>
    <w:rsid w:val="00150F24"/>
    <w:rsid w:val="00170846"/>
    <w:rsid w:val="0018016A"/>
    <w:rsid w:val="00182E1E"/>
    <w:rsid w:val="00183C62"/>
    <w:rsid w:val="001A58C8"/>
    <w:rsid w:val="001C37B7"/>
    <w:rsid w:val="001D31A5"/>
    <w:rsid w:val="001F3FC6"/>
    <w:rsid w:val="001F603E"/>
    <w:rsid w:val="001F67DD"/>
    <w:rsid w:val="002139D0"/>
    <w:rsid w:val="002153D2"/>
    <w:rsid w:val="00221C20"/>
    <w:rsid w:val="00243EAC"/>
    <w:rsid w:val="00251DA0"/>
    <w:rsid w:val="00253B5F"/>
    <w:rsid w:val="00256B71"/>
    <w:rsid w:val="0026022F"/>
    <w:rsid w:val="00262500"/>
    <w:rsid w:val="00266C56"/>
    <w:rsid w:val="0027251C"/>
    <w:rsid w:val="00273D39"/>
    <w:rsid w:val="00274F6C"/>
    <w:rsid w:val="00295741"/>
    <w:rsid w:val="002B14CE"/>
    <w:rsid w:val="002D4670"/>
    <w:rsid w:val="002D487E"/>
    <w:rsid w:val="002E2B9F"/>
    <w:rsid w:val="002E39A8"/>
    <w:rsid w:val="002F3207"/>
    <w:rsid w:val="002F7F14"/>
    <w:rsid w:val="00301DDF"/>
    <w:rsid w:val="00320084"/>
    <w:rsid w:val="00331996"/>
    <w:rsid w:val="003533FA"/>
    <w:rsid w:val="00363B86"/>
    <w:rsid w:val="0036425D"/>
    <w:rsid w:val="00374428"/>
    <w:rsid w:val="0038779B"/>
    <w:rsid w:val="00387C75"/>
    <w:rsid w:val="003A0A01"/>
    <w:rsid w:val="003A193B"/>
    <w:rsid w:val="003A2D27"/>
    <w:rsid w:val="003A7C29"/>
    <w:rsid w:val="003B0B15"/>
    <w:rsid w:val="003C1E20"/>
    <w:rsid w:val="003C332B"/>
    <w:rsid w:val="003C4D2D"/>
    <w:rsid w:val="003E462D"/>
    <w:rsid w:val="00401AAA"/>
    <w:rsid w:val="00426D01"/>
    <w:rsid w:val="004306EC"/>
    <w:rsid w:val="00433523"/>
    <w:rsid w:val="004372D0"/>
    <w:rsid w:val="004456A3"/>
    <w:rsid w:val="00453653"/>
    <w:rsid w:val="00472A34"/>
    <w:rsid w:val="00472A8C"/>
    <w:rsid w:val="00482300"/>
    <w:rsid w:val="00486855"/>
    <w:rsid w:val="004C5604"/>
    <w:rsid w:val="004E0E37"/>
    <w:rsid w:val="004E37D8"/>
    <w:rsid w:val="004E54E7"/>
    <w:rsid w:val="004F194B"/>
    <w:rsid w:val="004F5D75"/>
    <w:rsid w:val="005009DC"/>
    <w:rsid w:val="0051001E"/>
    <w:rsid w:val="00513BCA"/>
    <w:rsid w:val="00520527"/>
    <w:rsid w:val="005467C3"/>
    <w:rsid w:val="00550868"/>
    <w:rsid w:val="00563961"/>
    <w:rsid w:val="00567F20"/>
    <w:rsid w:val="005707BE"/>
    <w:rsid w:val="00572DBF"/>
    <w:rsid w:val="0058106A"/>
    <w:rsid w:val="0058750B"/>
    <w:rsid w:val="00593C1E"/>
    <w:rsid w:val="00594319"/>
    <w:rsid w:val="005A5081"/>
    <w:rsid w:val="005B4F94"/>
    <w:rsid w:val="005D531D"/>
    <w:rsid w:val="005E473B"/>
    <w:rsid w:val="006033E0"/>
    <w:rsid w:val="00610D19"/>
    <w:rsid w:val="00612F84"/>
    <w:rsid w:val="006336AD"/>
    <w:rsid w:val="00635A1B"/>
    <w:rsid w:val="00642A8D"/>
    <w:rsid w:val="00642EDA"/>
    <w:rsid w:val="006505D7"/>
    <w:rsid w:val="00656425"/>
    <w:rsid w:val="00671C2D"/>
    <w:rsid w:val="00675FFB"/>
    <w:rsid w:val="00676B2C"/>
    <w:rsid w:val="00677752"/>
    <w:rsid w:val="006843DC"/>
    <w:rsid w:val="0069759C"/>
    <w:rsid w:val="006B5BE5"/>
    <w:rsid w:val="006B650E"/>
    <w:rsid w:val="006B7609"/>
    <w:rsid w:val="006C01FD"/>
    <w:rsid w:val="006C4A00"/>
    <w:rsid w:val="006C6BA5"/>
    <w:rsid w:val="006D3404"/>
    <w:rsid w:val="006E7E05"/>
    <w:rsid w:val="006F7293"/>
    <w:rsid w:val="006F7E87"/>
    <w:rsid w:val="00713288"/>
    <w:rsid w:val="00732D23"/>
    <w:rsid w:val="00745BDB"/>
    <w:rsid w:val="00747A5E"/>
    <w:rsid w:val="0075030F"/>
    <w:rsid w:val="007606A4"/>
    <w:rsid w:val="00775FAD"/>
    <w:rsid w:val="00781217"/>
    <w:rsid w:val="0078330F"/>
    <w:rsid w:val="00792FC9"/>
    <w:rsid w:val="007A7406"/>
    <w:rsid w:val="007B6184"/>
    <w:rsid w:val="007D169E"/>
    <w:rsid w:val="007F40A9"/>
    <w:rsid w:val="007F6F5F"/>
    <w:rsid w:val="008074C8"/>
    <w:rsid w:val="00812556"/>
    <w:rsid w:val="008472CB"/>
    <w:rsid w:val="00866C8B"/>
    <w:rsid w:val="00877E8D"/>
    <w:rsid w:val="00880B23"/>
    <w:rsid w:val="0088249B"/>
    <w:rsid w:val="0089139A"/>
    <w:rsid w:val="00897CEC"/>
    <w:rsid w:val="008B4C3E"/>
    <w:rsid w:val="008C5FDD"/>
    <w:rsid w:val="008D48E3"/>
    <w:rsid w:val="008D63E3"/>
    <w:rsid w:val="008E772C"/>
    <w:rsid w:val="008F09C3"/>
    <w:rsid w:val="00907403"/>
    <w:rsid w:val="0093223B"/>
    <w:rsid w:val="0093656C"/>
    <w:rsid w:val="00936ACA"/>
    <w:rsid w:val="009474A6"/>
    <w:rsid w:val="0095470D"/>
    <w:rsid w:val="009631C3"/>
    <w:rsid w:val="00983BF4"/>
    <w:rsid w:val="00984D87"/>
    <w:rsid w:val="00986C74"/>
    <w:rsid w:val="00987627"/>
    <w:rsid w:val="009A1230"/>
    <w:rsid w:val="009D5B68"/>
    <w:rsid w:val="009E0D6B"/>
    <w:rsid w:val="009F543A"/>
    <w:rsid w:val="00A10801"/>
    <w:rsid w:val="00A12B71"/>
    <w:rsid w:val="00A157D1"/>
    <w:rsid w:val="00A15B1F"/>
    <w:rsid w:val="00A21AA9"/>
    <w:rsid w:val="00A22EB3"/>
    <w:rsid w:val="00A234A8"/>
    <w:rsid w:val="00A247A5"/>
    <w:rsid w:val="00A252EB"/>
    <w:rsid w:val="00A26F33"/>
    <w:rsid w:val="00A32AAB"/>
    <w:rsid w:val="00A416AF"/>
    <w:rsid w:val="00A5553A"/>
    <w:rsid w:val="00A641EB"/>
    <w:rsid w:val="00A721CF"/>
    <w:rsid w:val="00A92E07"/>
    <w:rsid w:val="00AA4CE0"/>
    <w:rsid w:val="00AB28F1"/>
    <w:rsid w:val="00AC3F1D"/>
    <w:rsid w:val="00AC41C5"/>
    <w:rsid w:val="00AD52C4"/>
    <w:rsid w:val="00AE3152"/>
    <w:rsid w:val="00AE7702"/>
    <w:rsid w:val="00AF214C"/>
    <w:rsid w:val="00AF2664"/>
    <w:rsid w:val="00AF5760"/>
    <w:rsid w:val="00AF73FF"/>
    <w:rsid w:val="00AF7696"/>
    <w:rsid w:val="00B10E3D"/>
    <w:rsid w:val="00B11061"/>
    <w:rsid w:val="00B22778"/>
    <w:rsid w:val="00B23AE9"/>
    <w:rsid w:val="00B23DB3"/>
    <w:rsid w:val="00B53EAA"/>
    <w:rsid w:val="00B7216E"/>
    <w:rsid w:val="00B96A57"/>
    <w:rsid w:val="00BA54D5"/>
    <w:rsid w:val="00BB567B"/>
    <w:rsid w:val="00BC3F3C"/>
    <w:rsid w:val="00BD3E68"/>
    <w:rsid w:val="00BF3E6A"/>
    <w:rsid w:val="00BF73DD"/>
    <w:rsid w:val="00C02D4E"/>
    <w:rsid w:val="00C0570A"/>
    <w:rsid w:val="00C121CB"/>
    <w:rsid w:val="00C16E75"/>
    <w:rsid w:val="00C17135"/>
    <w:rsid w:val="00C3414B"/>
    <w:rsid w:val="00C34CB1"/>
    <w:rsid w:val="00C36FD0"/>
    <w:rsid w:val="00C60DA6"/>
    <w:rsid w:val="00C60FB0"/>
    <w:rsid w:val="00C85445"/>
    <w:rsid w:val="00CB101A"/>
    <w:rsid w:val="00CB45E6"/>
    <w:rsid w:val="00CC286C"/>
    <w:rsid w:val="00CC39C3"/>
    <w:rsid w:val="00D006CD"/>
    <w:rsid w:val="00D05F65"/>
    <w:rsid w:val="00D1509E"/>
    <w:rsid w:val="00D15251"/>
    <w:rsid w:val="00D21048"/>
    <w:rsid w:val="00D24E09"/>
    <w:rsid w:val="00D60294"/>
    <w:rsid w:val="00D66309"/>
    <w:rsid w:val="00D71578"/>
    <w:rsid w:val="00D8734C"/>
    <w:rsid w:val="00D87E57"/>
    <w:rsid w:val="00D96C85"/>
    <w:rsid w:val="00DA0D67"/>
    <w:rsid w:val="00DA7367"/>
    <w:rsid w:val="00DB22C8"/>
    <w:rsid w:val="00DB70F4"/>
    <w:rsid w:val="00DC4A3C"/>
    <w:rsid w:val="00DD385B"/>
    <w:rsid w:val="00DD47A0"/>
    <w:rsid w:val="00E10C57"/>
    <w:rsid w:val="00E11880"/>
    <w:rsid w:val="00E458DE"/>
    <w:rsid w:val="00E527C8"/>
    <w:rsid w:val="00E57B0B"/>
    <w:rsid w:val="00E607AA"/>
    <w:rsid w:val="00E716B5"/>
    <w:rsid w:val="00E8012E"/>
    <w:rsid w:val="00E86180"/>
    <w:rsid w:val="00E878EC"/>
    <w:rsid w:val="00E91C79"/>
    <w:rsid w:val="00EA522B"/>
    <w:rsid w:val="00EC3C65"/>
    <w:rsid w:val="00ED1E91"/>
    <w:rsid w:val="00ED7BF4"/>
    <w:rsid w:val="00EE4F65"/>
    <w:rsid w:val="00EE565F"/>
    <w:rsid w:val="00EF08CA"/>
    <w:rsid w:val="00F04F33"/>
    <w:rsid w:val="00F22204"/>
    <w:rsid w:val="00F54973"/>
    <w:rsid w:val="00F609DE"/>
    <w:rsid w:val="00F708BD"/>
    <w:rsid w:val="00F73532"/>
    <w:rsid w:val="00F77A93"/>
    <w:rsid w:val="00F96217"/>
    <w:rsid w:val="00F97D5D"/>
    <w:rsid w:val="00F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CA29A"/>
  <w15:chartTrackingRefBased/>
  <w15:docId w15:val="{5E0850CF-D130-D84F-A662-774977B2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7AA"/>
    <w:pPr>
      <w:tabs>
        <w:tab w:val="left" w:pos="360"/>
      </w:tabs>
      <w:spacing w:before="100" w:beforeAutospacing="1" w:after="100" w:afterAutospacing="1" w:line="300" w:lineRule="auto"/>
    </w:pPr>
    <w:rPr>
      <w:rFonts w:eastAsiaTheme="minorEastAsia"/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AA"/>
    <w:pPr>
      <w:keepNext/>
      <w:keepLines/>
      <w:spacing w:before="640" w:beforeAutospacing="0"/>
      <w:contextualSpacing/>
      <w:outlineLvl w:val="0"/>
    </w:pPr>
    <w:rPr>
      <w:rFonts w:ascii="Arial" w:eastAsiaTheme="majorEastAsia" w:hAnsi="Arial" w:cstheme="majorBidi"/>
      <w:b/>
      <w:bCs/>
      <w:color w:val="44546A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AB28F1"/>
    <w:pPr>
      <w:tabs>
        <w:tab w:val="clear" w:pos="360"/>
      </w:tabs>
      <w:spacing w:before="0" w:beforeAutospacing="0" w:after="0" w:afterAutospacing="0" w:line="240" w:lineRule="auto"/>
    </w:pPr>
    <w:rPr>
      <w:rFonts w:ascii="Arial" w:eastAsia="Times New Roman" w:hAnsi="Arial" w:cs="Times New Roman"/>
      <w:color w:val="auto"/>
      <w:kern w:val="2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8F1"/>
    <w:rPr>
      <w:rFonts w:ascii="Arial" w:eastAsia="Times New Roman" w:hAnsi="Arial" w:cs="Times New Roman"/>
      <w:sz w:val="20"/>
      <w:szCs w:val="18"/>
    </w:rPr>
  </w:style>
  <w:style w:type="numbering" w:customStyle="1" w:styleId="Style1">
    <w:name w:val="Style1"/>
    <w:uiPriority w:val="99"/>
    <w:rsid w:val="00033E8E"/>
    <w:pPr>
      <w:numPr>
        <w:numId w:val="1"/>
      </w:numPr>
    </w:pPr>
  </w:style>
  <w:style w:type="numbering" w:customStyle="1" w:styleId="FoundryBullets">
    <w:name w:val="Foundry Bullets"/>
    <w:uiPriority w:val="99"/>
    <w:rsid w:val="00AF214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607AA"/>
    <w:rPr>
      <w:rFonts w:ascii="Arial" w:eastAsiaTheme="majorEastAsia" w:hAnsi="Arial" w:cstheme="majorBidi"/>
      <w:b/>
      <w:bCs/>
      <w:color w:val="44546A" w:themeColor="text2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E607AA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7AA"/>
    <w:pPr>
      <w:tabs>
        <w:tab w:val="clear" w:pos="360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AA"/>
    <w:rPr>
      <w:rFonts w:eastAsiaTheme="minorEastAsia"/>
      <w:color w:val="000000" w:themeColor="text1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7AA"/>
    <w:pPr>
      <w:tabs>
        <w:tab w:val="clear" w:pos="360"/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AA"/>
    <w:rPr>
      <w:rFonts w:eastAsiaTheme="minorEastAsia"/>
      <w:color w:val="000000" w:themeColor="text1"/>
      <w:kern w:val="0"/>
      <w:sz w:val="20"/>
      <w14:ligatures w14:val="none"/>
    </w:rPr>
  </w:style>
  <w:style w:type="character" w:styleId="PageNumber">
    <w:name w:val="page number"/>
    <w:basedOn w:val="DefaultParagraphFont"/>
    <w:unhideWhenUsed/>
    <w:rsid w:val="00E6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1F58511059E47B34A3D77C78186FD" ma:contentTypeVersion="29" ma:contentTypeDescription="Create a new document." ma:contentTypeScope="" ma:versionID="bc8d8f7f8c25a551b1b273a2bcb921fd">
  <xsd:schema xmlns:xsd="http://www.w3.org/2001/XMLSchema" xmlns:xs="http://www.w3.org/2001/XMLSchema" xmlns:p="http://schemas.microsoft.com/office/2006/metadata/properties" xmlns:ns2="08f2c474-b6b7-4d99-aaf4-e6010ea7c696" xmlns:ns3="1381aca0-5b09-47d7-913b-ee8473d9f12b" targetNamespace="http://schemas.microsoft.com/office/2006/metadata/properties" ma:root="true" ma:fieldsID="6fe88442c97459846a92c5927c790291" ns2:_="" ns3:_="">
    <xsd:import namespace="08f2c474-b6b7-4d99-aaf4-e6010ea7c696"/>
    <xsd:import namespace="1381aca0-5b09-47d7-913b-ee8473d9f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nk" minOccurs="0"/>
                <xsd:element ref="ns2:CommunitySize" minOccurs="0"/>
                <xsd:element ref="ns2:Draft_x002f_Final" minOccurs="0"/>
                <xsd:element ref="ns2:MediaLengthInSeconds" minOccurs="0"/>
                <xsd:element ref="ns2:_Flow_SignoffStatus" minOccurs="0"/>
                <xsd:element ref="ns2:Number" minOccurs="0"/>
                <xsd:element ref="ns3:TaxCatchAll" minOccurs="0"/>
                <xsd:element ref="ns2:lcf76f155ced4ddcb4097134ff3c332f" minOccurs="0"/>
                <xsd:element ref="ns2:PresentationType" minOccurs="0"/>
                <xsd:element ref="ns2:PodLeadorDirectorAccoundatble" minOccurs="0"/>
                <xsd:element ref="ns2:Overview" minOccurs="0"/>
                <xsd:element ref="ns2:Qua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c474-b6b7-4d99-aaf4-e6010ea7c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unitySize" ma:index="21" nillable="true" ma:displayName="Community Size" ma:format="Dropdown" ma:internalName="CommunitySize">
      <xsd:simpleType>
        <xsd:restriction base="dms:Choice">
          <xsd:enumeration value="Urban"/>
          <xsd:enumeration value="Rural/Remote/Indigenous"/>
          <xsd:enumeration value="n/a"/>
        </xsd:restriction>
      </xsd:simpleType>
    </xsd:element>
    <xsd:element name="Draft_x002f_Final" ma:index="22" nillable="true" ma:displayName="Draft/Final" ma:default="Draft" ma:description="To indicate if a document is in draft form, or final" ma:format="Dropdown" ma:internalName="Draft_x002f_Final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9c904b6b-231c-4e14-97ef-d9734759a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sentationType" ma:index="29" nillable="true" ma:displayName="Presentation Type" ma:format="Dropdown" ma:internalName="PresentationType">
      <xsd:simpleType>
        <xsd:restriction base="dms:Choice">
          <xsd:enumeration value="Table Top"/>
          <xsd:enumeration value="Poster"/>
          <xsd:enumeration value="Workshop"/>
          <xsd:enumeration value="Lightning"/>
          <xsd:enumeration value="Oral"/>
        </xsd:restriction>
      </xsd:simpleType>
    </xsd:element>
    <xsd:element name="PodLeadorDirectorAccoundatble" ma:index="30" nillable="true" ma:displayName="Pod Lead or Director Accountable" ma:description="This is the individual who is supporting the facilitation of the presentation NOT the person presenting." ma:format="Dropdown" ma:internalName="PodLeadorDirectorAccoundatble">
      <xsd:simpleType>
        <xsd:restriction base="dms:Choice">
          <xsd:enumeration value="CWBC Health Literacy &amp; Promotion"/>
          <xsd:enumeration value="Skye Barbic"/>
          <xsd:enumeration value="Julie Zimmerman"/>
          <xsd:enumeration value="Dan Nixon"/>
          <xsd:enumeration value="Seren Friskie"/>
          <xsd:enumeration value="Corinne Tallon"/>
          <xsd:enumeration value="Matthew Wenger"/>
          <xsd:enumeration value="Stefanie Costales"/>
          <xsd:enumeration value="Sukhdeep Jassar"/>
          <xsd:enumeration value="Kelly Veillette"/>
          <xsd:enumeration value="Karen Tee"/>
          <xsd:enumeration value="Alayna Ewert"/>
          <xsd:enumeration value="Kyra Faber"/>
          <xsd:enumeration value="Renee Cormier"/>
        </xsd:restriction>
      </xsd:simpleType>
    </xsd:element>
    <xsd:element name="Overview" ma:index="31" nillable="true" ma:displayName="Summary" ma:description="Provide a brief description of the reading" ma:format="Dropdown" ma:internalName="Overview">
      <xsd:simpleType>
        <xsd:restriction base="dms:Note">
          <xsd:maxLength value="255"/>
        </xsd:restriction>
      </xsd:simpleType>
    </xsd:element>
    <xsd:element name="Quarter" ma:index="32" nillable="true" ma:displayName="Quarter" ma:description="Which quarter is this report for" ma:format="Dropdown" ma:internalName="Quarter">
      <xsd:simpleType>
        <xsd:union memberTypes="dms:Text">
          <xsd:simpleType>
            <xsd:restriction base="dms:Choice">
              <xsd:enumeration value="Q1"/>
              <xsd:enumeration value="Q2"/>
              <xsd:enumeration value="Q3"/>
              <xsd:enumeration value="Q4"/>
              <xsd:enumeration value="TEMPL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1aca0-5b09-47d7-913b-ee8473d9f1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a16d61f-705b-4edd-ad88-fc64eefcc5f1}" ma:internalName="TaxCatchAll" ma:showField="CatchAllData" ma:web="1381aca0-5b09-47d7-913b-ee8473d9f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Type xmlns="08f2c474-b6b7-4d99-aaf4-e6010ea7c696" xsi:nil="true"/>
    <link xmlns="08f2c474-b6b7-4d99-aaf4-e6010ea7c696">
      <Url xsi:nil="true"/>
      <Description xsi:nil="true"/>
    </link>
    <PodLeadorDirectorAccoundatble xmlns="08f2c474-b6b7-4d99-aaf4-e6010ea7c696" xsi:nil="true"/>
    <lcf76f155ced4ddcb4097134ff3c332f xmlns="08f2c474-b6b7-4d99-aaf4-e6010ea7c696">
      <Terms xmlns="http://schemas.microsoft.com/office/infopath/2007/PartnerControls"/>
    </lcf76f155ced4ddcb4097134ff3c332f>
    <Number xmlns="08f2c474-b6b7-4d99-aaf4-e6010ea7c696" xsi:nil="true"/>
    <TaxCatchAll xmlns="1381aca0-5b09-47d7-913b-ee8473d9f12b" xsi:nil="true"/>
    <CommunitySize xmlns="08f2c474-b6b7-4d99-aaf4-e6010ea7c696" xsi:nil="true"/>
    <Draft_x002f_Final xmlns="08f2c474-b6b7-4d99-aaf4-e6010ea7c696">Draft</Draft_x002f_Final>
    <_Flow_SignoffStatus xmlns="08f2c474-b6b7-4d99-aaf4-e6010ea7c696" xsi:nil="true"/>
    <Overview xmlns="08f2c474-b6b7-4d99-aaf4-e6010ea7c696" xsi:nil="true"/>
    <Quarter xmlns="08f2c474-b6b7-4d99-aaf4-e6010ea7c696" xsi:nil="true"/>
  </documentManagement>
</p:properties>
</file>

<file path=customXml/itemProps1.xml><?xml version="1.0" encoding="utf-8"?>
<ds:datastoreItem xmlns:ds="http://schemas.openxmlformats.org/officeDocument/2006/customXml" ds:itemID="{5EBC5F79-AF5C-4A85-9AE1-4AEB8B639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DB20A-5122-43B9-9D50-41F01B29C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2c474-b6b7-4d99-aaf4-e6010ea7c696"/>
    <ds:schemaRef ds:uri="1381aca0-5b09-47d7-913b-ee8473d9f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74724-4F5D-4560-8CE6-446A11DAC67B}">
  <ds:schemaRefs>
    <ds:schemaRef ds:uri="http://schemas.microsoft.com/office/2006/metadata/properties"/>
    <ds:schemaRef ds:uri="http://schemas.microsoft.com/office/infopath/2007/PartnerControls"/>
    <ds:schemaRef ds:uri="08f2c474-b6b7-4d99-aaf4-e6010ea7c696"/>
    <ds:schemaRef ds:uri="1381aca0-5b09-47d7-913b-ee8473d9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Sawchuk</dc:creator>
  <cp:keywords/>
  <dc:description/>
  <cp:lastModifiedBy>Holly Sawchuk</cp:lastModifiedBy>
  <cp:revision>8</cp:revision>
  <dcterms:created xsi:type="dcterms:W3CDTF">2023-06-02T17:44:00Z</dcterms:created>
  <dcterms:modified xsi:type="dcterms:W3CDTF">2023-06-13T16:04:00Z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0x0101004041F58511059E47B34A3D77C78186FD</vt:lpwstr>
  </property>
  <property fmtid="{D5CDD505-2E9C-101B-9397-08002B2CF9AE}" pid="3" name="MediaServiceImageTags">
    <vt:lpwstr/>
  </property>
</Properties>
</file>